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BC" w:rsidRDefault="00AC3FBC" w:rsidP="007C3FFF">
      <w:pPr>
        <w:rPr>
          <w:b/>
          <w:color w:val="383937"/>
          <w:sz w:val="32"/>
          <w:szCs w:val="32"/>
        </w:rPr>
      </w:pPr>
      <w:r>
        <w:rPr>
          <w:b/>
          <w:noProof/>
          <w:color w:val="383937"/>
          <w:sz w:val="32"/>
          <w:szCs w:val="32"/>
          <w:lang w:val="en-GB" w:eastAsia="en-GB"/>
        </w:rPr>
        <w:drawing>
          <wp:inline distT="0" distB="0" distL="0" distR="0">
            <wp:extent cx="2119848" cy="4530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848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FF" w:rsidRPr="00AF5E5F" w:rsidRDefault="00AC3FBC" w:rsidP="007C3FFF">
      <w:pPr>
        <w:rPr>
          <w:rFonts w:asciiTheme="majorHAnsi" w:hAnsiTheme="majorHAnsi"/>
          <w:b/>
          <w:color w:val="383937"/>
        </w:rPr>
      </w:pPr>
      <w:r w:rsidRPr="00AF5E5F">
        <w:rPr>
          <w:rFonts w:asciiTheme="majorHAnsi" w:hAnsiTheme="majorHAnsi"/>
          <w:b/>
          <w:color w:val="383937"/>
        </w:rPr>
        <w:t xml:space="preserve">Available </w:t>
      </w:r>
      <w:r w:rsidR="00527031" w:rsidRPr="00AF5E5F">
        <w:rPr>
          <w:rFonts w:asciiTheme="majorHAnsi" w:hAnsiTheme="majorHAnsi"/>
          <w:b/>
          <w:color w:val="383937"/>
        </w:rPr>
        <w:t xml:space="preserve">class teacher </w:t>
      </w:r>
      <w:r w:rsidRPr="00AF5E5F">
        <w:rPr>
          <w:rFonts w:asciiTheme="majorHAnsi" w:hAnsiTheme="majorHAnsi"/>
          <w:b/>
          <w:color w:val="383937"/>
        </w:rPr>
        <w:t>role</w:t>
      </w:r>
      <w:r w:rsidR="007C3FFF" w:rsidRPr="00AF5E5F">
        <w:rPr>
          <w:rFonts w:asciiTheme="majorHAnsi" w:hAnsiTheme="majorHAnsi"/>
          <w:b/>
          <w:color w:val="383937"/>
        </w:rPr>
        <w:t xml:space="preserve"> for September </w:t>
      </w:r>
      <w:r w:rsidR="005C040C" w:rsidRPr="00AF5E5F">
        <w:rPr>
          <w:rFonts w:asciiTheme="majorHAnsi" w:hAnsiTheme="majorHAnsi"/>
          <w:b/>
          <w:color w:val="383937"/>
        </w:rPr>
        <w:t>20</w:t>
      </w:r>
      <w:r w:rsidR="00D441BF">
        <w:rPr>
          <w:rFonts w:asciiTheme="majorHAnsi" w:hAnsiTheme="majorHAnsi"/>
          <w:b/>
          <w:color w:val="383937"/>
        </w:rPr>
        <w:t>26</w:t>
      </w:r>
      <w:r w:rsidR="00482320" w:rsidRPr="00AF5E5F">
        <w:rPr>
          <w:rFonts w:asciiTheme="majorHAnsi" w:hAnsiTheme="majorHAnsi"/>
          <w:b/>
          <w:color w:val="383937"/>
        </w:rPr>
        <w:t xml:space="preserve"> </w:t>
      </w:r>
      <w:r w:rsidR="00096BA5" w:rsidRPr="00AF5E5F">
        <w:rPr>
          <w:rFonts w:asciiTheme="majorHAnsi" w:hAnsiTheme="majorHAnsi"/>
          <w:b/>
          <w:color w:val="383937"/>
        </w:rPr>
        <w:t>or before</w:t>
      </w:r>
    </w:p>
    <w:p w:rsidR="00AF5E5F" w:rsidRPr="00AF5E5F" w:rsidRDefault="00AF5E5F" w:rsidP="007C3FFF">
      <w:pPr>
        <w:rPr>
          <w:rFonts w:asciiTheme="majorHAnsi" w:hAnsiTheme="majorHAnsi"/>
          <w:b/>
          <w:color w:val="383937"/>
        </w:rPr>
      </w:pPr>
      <w:r w:rsidRPr="00AF5E5F">
        <w:rPr>
          <w:rFonts w:asciiTheme="majorHAnsi" w:hAnsiTheme="majorHAnsi"/>
          <w:b/>
          <w:color w:val="383937"/>
        </w:rPr>
        <w:t>Salary MPS (including inner London allowance) +SEN 1</w:t>
      </w:r>
    </w:p>
    <w:p w:rsidR="00482320" w:rsidRPr="00AF5E5F" w:rsidRDefault="00482320" w:rsidP="007C3FFF">
      <w:pPr>
        <w:rPr>
          <w:rFonts w:asciiTheme="majorHAnsi" w:hAnsiTheme="majorHAnsi" w:cs="Arial"/>
          <w:shd w:val="clear" w:color="auto" w:fill="FFFFFF"/>
        </w:rPr>
      </w:pPr>
    </w:p>
    <w:tbl>
      <w:tblPr>
        <w:tblpPr w:leftFromText="180" w:rightFromText="180" w:vertAnchor="text" w:horzAnchor="margin" w:tblpY="92"/>
        <w:tblW w:w="10686" w:type="dxa"/>
        <w:tblLook w:val="00A0" w:firstRow="1" w:lastRow="0" w:firstColumn="1" w:lastColumn="0" w:noHBand="0" w:noVBand="0"/>
      </w:tblPr>
      <w:tblGrid>
        <w:gridCol w:w="10464"/>
        <w:gridCol w:w="222"/>
      </w:tblGrid>
      <w:tr w:rsidR="007C3FFF" w:rsidRPr="00AF5E5F" w:rsidTr="000877C1">
        <w:tc>
          <w:tcPr>
            <w:tcW w:w="10464" w:type="dxa"/>
          </w:tcPr>
          <w:p w:rsidR="00CD4607" w:rsidRPr="00AF5E5F" w:rsidRDefault="00AC3FBC" w:rsidP="000877C1">
            <w:pPr>
              <w:rPr>
                <w:rFonts w:asciiTheme="majorHAnsi" w:hAnsiTheme="majorHAnsi"/>
              </w:rPr>
            </w:pPr>
            <w:r w:rsidRPr="00AF5E5F">
              <w:rPr>
                <w:rFonts w:asciiTheme="majorHAnsi" w:hAnsiTheme="majorHAnsi"/>
              </w:rPr>
              <w:t xml:space="preserve">Our school </w:t>
            </w:r>
            <w:r w:rsidR="007C3FFF" w:rsidRPr="00AF5E5F">
              <w:rPr>
                <w:rFonts w:asciiTheme="majorHAnsi" w:hAnsiTheme="majorHAnsi"/>
              </w:rPr>
              <w:t xml:space="preserve">provides specialist facilities for students with Severe, Profound and Complex Learning difficulties. </w:t>
            </w:r>
            <w:r w:rsidR="00CD4607" w:rsidRPr="00AF5E5F">
              <w:rPr>
                <w:rFonts w:asciiTheme="majorHAnsi" w:hAnsiTheme="majorHAnsi"/>
              </w:rPr>
              <w:t xml:space="preserve"> </w:t>
            </w:r>
            <w:r w:rsidR="007C3FFF" w:rsidRPr="00AF5E5F">
              <w:rPr>
                <w:rFonts w:asciiTheme="majorHAnsi" w:hAnsiTheme="majorHAnsi"/>
              </w:rPr>
              <w:t>At the heart of our curriculum and design is our mission statement</w:t>
            </w:r>
            <w:r w:rsidR="00CD4607" w:rsidRPr="00AF5E5F">
              <w:rPr>
                <w:rFonts w:asciiTheme="majorHAnsi" w:hAnsiTheme="majorHAnsi"/>
              </w:rPr>
              <w:t>:</w:t>
            </w:r>
            <w:r w:rsidR="007C3FFF" w:rsidRPr="00AF5E5F">
              <w:rPr>
                <w:rFonts w:asciiTheme="majorHAnsi" w:hAnsiTheme="majorHAnsi"/>
              </w:rPr>
              <w:t xml:space="preserve"> </w:t>
            </w:r>
          </w:p>
          <w:p w:rsidR="007C3FFF" w:rsidRDefault="007C3FFF" w:rsidP="00CD4607">
            <w:pPr>
              <w:jc w:val="center"/>
              <w:rPr>
                <w:rFonts w:asciiTheme="majorHAnsi" w:hAnsiTheme="majorHAnsi"/>
                <w:b/>
              </w:rPr>
            </w:pPr>
            <w:r w:rsidRPr="00AF5E5F">
              <w:rPr>
                <w:rFonts w:asciiTheme="majorHAnsi" w:hAnsiTheme="majorHAnsi"/>
                <w:b/>
              </w:rPr>
              <w:t>“Learning everywhere, inspiring everyone”</w:t>
            </w:r>
          </w:p>
          <w:p w:rsidR="00E2038E" w:rsidRDefault="00E2038E" w:rsidP="00CD4607">
            <w:pPr>
              <w:jc w:val="center"/>
              <w:rPr>
                <w:rFonts w:asciiTheme="majorHAnsi" w:hAnsiTheme="majorHAnsi"/>
              </w:rPr>
            </w:pPr>
            <w:r w:rsidRPr="00E2038E">
              <w:rPr>
                <w:rFonts w:asciiTheme="majorHAnsi" w:hAnsiTheme="majorHAnsi"/>
              </w:rPr>
              <w:t xml:space="preserve">and our </w:t>
            </w:r>
            <w:r w:rsidRPr="004842A7">
              <w:rPr>
                <w:rFonts w:asciiTheme="majorHAnsi" w:hAnsiTheme="majorHAnsi"/>
                <w:b/>
              </w:rPr>
              <w:t>school values</w:t>
            </w:r>
          </w:p>
          <w:p w:rsidR="00E2038E" w:rsidRPr="00E2038E" w:rsidRDefault="00E2038E" w:rsidP="00CD460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38E">
              <w:rPr>
                <w:rFonts w:asciiTheme="majorHAnsi" w:hAnsiTheme="majorHAnsi"/>
                <w:b/>
                <w:color w:val="808080" w:themeColor="background1" w:themeShade="80"/>
                <w:sz w:val="28"/>
                <w:szCs w:val="28"/>
              </w:rPr>
              <w:t>Creativity</w:t>
            </w:r>
            <w:r w:rsidRPr="00E2038E">
              <w:rPr>
                <w:rFonts w:asciiTheme="majorHAnsi" w:hAnsiTheme="majorHAnsi"/>
                <w:b/>
                <w:sz w:val="28"/>
                <w:szCs w:val="28"/>
              </w:rPr>
              <w:t xml:space="preserve">   </w:t>
            </w:r>
            <w:r w:rsidRPr="00E2038E">
              <w:rPr>
                <w:rFonts w:asciiTheme="majorHAnsi" w:hAnsiTheme="majorHAnsi"/>
                <w:b/>
                <w:color w:val="4F81BD" w:themeColor="accent1"/>
                <w:sz w:val="28"/>
                <w:szCs w:val="28"/>
              </w:rPr>
              <w:t xml:space="preserve">Opportunity </w:t>
            </w:r>
            <w:r w:rsidRPr="00E2038E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 w:rsidRPr="00E2038E">
              <w:rPr>
                <w:rFonts w:asciiTheme="majorHAnsi" w:hAnsiTheme="majorHAnsi"/>
                <w:b/>
                <w:color w:val="9BBB59" w:themeColor="accent3"/>
                <w:sz w:val="28"/>
                <w:szCs w:val="28"/>
              </w:rPr>
              <w:t>Achievement</w:t>
            </w:r>
            <w:r w:rsidRPr="00E2038E">
              <w:rPr>
                <w:rFonts w:asciiTheme="majorHAnsi" w:hAnsiTheme="majorHAnsi"/>
                <w:b/>
                <w:sz w:val="28"/>
                <w:szCs w:val="28"/>
              </w:rPr>
              <w:t xml:space="preserve">   </w:t>
            </w:r>
            <w:r w:rsidRPr="00E2038E">
              <w:rPr>
                <w:rFonts w:asciiTheme="majorHAnsi" w:hAnsiTheme="majorHAnsi"/>
                <w:b/>
                <w:color w:val="FF99FF"/>
                <w:sz w:val="28"/>
                <w:szCs w:val="28"/>
              </w:rPr>
              <w:t>Positivity</w:t>
            </w:r>
          </w:p>
          <w:p w:rsidR="00482320" w:rsidRPr="00AF5E5F" w:rsidRDefault="00482320" w:rsidP="00CD4607">
            <w:pPr>
              <w:jc w:val="center"/>
              <w:rPr>
                <w:rFonts w:asciiTheme="majorHAnsi" w:hAnsiTheme="majorHAnsi"/>
              </w:rPr>
            </w:pPr>
          </w:p>
          <w:p w:rsidR="001E2A5B" w:rsidRPr="001E2A5B" w:rsidRDefault="001E2A5B" w:rsidP="000877C1">
            <w:pPr>
              <w:rPr>
                <w:rFonts w:asciiTheme="majorHAnsi" w:hAnsiTheme="majorHAnsi"/>
              </w:rPr>
            </w:pPr>
            <w:r w:rsidRPr="001E2A5B">
              <w:rPr>
                <w:rFonts w:asciiTheme="majorHAnsi" w:hAnsiTheme="majorHAnsi"/>
              </w:rPr>
              <w:t xml:space="preserve">Tuke school </w:t>
            </w:r>
            <w:proofErr w:type="gramStart"/>
            <w:r w:rsidR="00DE63F4">
              <w:rPr>
                <w:rFonts w:asciiTheme="majorHAnsi" w:hAnsiTheme="majorHAnsi"/>
              </w:rPr>
              <w:t xml:space="preserve">was </w:t>
            </w:r>
            <w:r w:rsidRPr="001E2A5B">
              <w:rPr>
                <w:rFonts w:asciiTheme="majorHAnsi" w:hAnsiTheme="majorHAnsi"/>
              </w:rPr>
              <w:t xml:space="preserve"> judged</w:t>
            </w:r>
            <w:proofErr w:type="gramEnd"/>
            <w:r w:rsidRPr="001E2A5B">
              <w:rPr>
                <w:rFonts w:asciiTheme="majorHAnsi" w:hAnsiTheme="majorHAnsi"/>
              </w:rPr>
              <w:t xml:space="preserve"> ‘</w:t>
            </w:r>
            <w:r w:rsidRPr="001E2A5B">
              <w:rPr>
                <w:rFonts w:asciiTheme="majorHAnsi" w:hAnsiTheme="majorHAnsi"/>
                <w:b/>
              </w:rPr>
              <w:t>outstanding</w:t>
            </w:r>
            <w:r w:rsidR="00DE63F4">
              <w:rPr>
                <w:rFonts w:asciiTheme="majorHAnsi" w:hAnsiTheme="majorHAnsi"/>
              </w:rPr>
              <w:t>’ for the past 4</w:t>
            </w:r>
            <w:r w:rsidRPr="001E2A5B">
              <w:rPr>
                <w:rFonts w:asciiTheme="majorHAnsi" w:hAnsiTheme="majorHAnsi"/>
              </w:rPr>
              <w:t xml:space="preserve"> OFSTED inspections.</w:t>
            </w:r>
          </w:p>
          <w:p w:rsidR="00AC3FBC" w:rsidRPr="00AF5E5F" w:rsidRDefault="001E2A5B" w:rsidP="000877C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The </w:t>
            </w:r>
            <w:r w:rsidR="00BF257B">
              <w:rPr>
                <w:rFonts w:asciiTheme="majorHAnsi" w:hAnsiTheme="majorHAnsi"/>
                <w:b/>
              </w:rPr>
              <w:t>l</w:t>
            </w:r>
            <w:r>
              <w:rPr>
                <w:rFonts w:asciiTheme="majorHAnsi" w:hAnsiTheme="majorHAnsi"/>
                <w:b/>
              </w:rPr>
              <w:t xml:space="preserve">atest </w:t>
            </w:r>
            <w:r w:rsidR="00AC3FBC" w:rsidRPr="00AF5E5F">
              <w:rPr>
                <w:rFonts w:asciiTheme="majorHAnsi" w:hAnsiTheme="majorHAnsi"/>
                <w:b/>
              </w:rPr>
              <w:t>OFSTED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BF257B">
              <w:rPr>
                <w:rFonts w:asciiTheme="majorHAnsi" w:hAnsiTheme="majorHAnsi"/>
                <w:b/>
              </w:rPr>
              <w:t>report stated: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:rsidR="00AC3FBC" w:rsidRDefault="00AC3FBC" w:rsidP="000877C1">
            <w:proofErr w:type="gramStart"/>
            <w:r w:rsidRPr="00AF5E5F">
              <w:rPr>
                <w:rFonts w:asciiTheme="majorHAnsi" w:hAnsiTheme="majorHAnsi"/>
              </w:rPr>
              <w:t>‘</w:t>
            </w:r>
            <w:r w:rsidR="0031218E" w:rsidRPr="0031218E">
              <w:t xml:space="preserve"> Tuke</w:t>
            </w:r>
            <w:proofErr w:type="gramEnd"/>
            <w:r w:rsidR="0031218E" w:rsidRPr="0031218E">
              <w:t xml:space="preserve"> School is a very special place. Pupils reach </w:t>
            </w:r>
            <w:proofErr w:type="spellStart"/>
            <w:r w:rsidR="0031218E" w:rsidRPr="0031218E">
              <w:t>personalised</w:t>
            </w:r>
            <w:proofErr w:type="spellEnd"/>
            <w:r w:rsidR="0031218E" w:rsidRPr="0031218E">
              <w:t xml:space="preserve"> and ambitious goals because of the school’s support. Every part of school life is designed around the school’s high expectations to meet the needs of individual pupils</w:t>
            </w:r>
            <w:r w:rsidR="00AF5E5F">
              <w:t>’</w:t>
            </w:r>
          </w:p>
          <w:p w:rsidR="00AF5E5F" w:rsidRDefault="00AF5E5F" w:rsidP="000877C1"/>
          <w:p w:rsidR="00AF5E5F" w:rsidRDefault="00AF5E5F" w:rsidP="000877C1">
            <w:proofErr w:type="gramStart"/>
            <w:r>
              <w:t>‘</w:t>
            </w:r>
            <w:r w:rsidR="0031218E" w:rsidRPr="0031218E">
              <w:t xml:space="preserve"> A</w:t>
            </w:r>
            <w:proofErr w:type="gramEnd"/>
            <w:r w:rsidR="0031218E" w:rsidRPr="0031218E">
              <w:t xml:space="preserve"> strength of this school is the close working relationship between teachers, support staff and pupils. Staff know their pupils extremely well and provide consistent and </w:t>
            </w:r>
            <w:proofErr w:type="spellStart"/>
            <w:r w:rsidR="0031218E" w:rsidRPr="0031218E">
              <w:t>individualised</w:t>
            </w:r>
            <w:proofErr w:type="spellEnd"/>
            <w:r w:rsidR="0031218E" w:rsidRPr="0031218E">
              <w:t xml:space="preserve"> approaches to support exemplary </w:t>
            </w:r>
            <w:proofErr w:type="spellStart"/>
            <w:r w:rsidR="0031218E" w:rsidRPr="0031218E">
              <w:t>behaviour</w:t>
            </w:r>
            <w:proofErr w:type="spellEnd"/>
            <w:r w:rsidR="0031218E" w:rsidRPr="0031218E">
              <w:t>.</w:t>
            </w:r>
            <w:r>
              <w:t>’</w:t>
            </w:r>
          </w:p>
          <w:p w:rsidR="00AF5E5F" w:rsidRDefault="00AF5E5F" w:rsidP="000877C1"/>
          <w:p w:rsidR="00AF5E5F" w:rsidRDefault="00AF5E5F" w:rsidP="000877C1">
            <w:pPr>
              <w:rPr>
                <w:rStyle w:val="wbzude"/>
                <w:rFonts w:asciiTheme="majorHAnsi" w:hAnsiTheme="majorHAnsi" w:cs="Arial"/>
                <w:shd w:val="clear" w:color="auto" w:fill="FFFFFF"/>
              </w:rPr>
            </w:pPr>
            <w:r w:rsidRPr="00AF5E5F">
              <w:rPr>
                <w:rFonts w:asciiTheme="majorHAnsi" w:hAnsiTheme="majorHAnsi" w:cs="Arial"/>
                <w:shd w:val="clear" w:color="auto" w:fill="FFFFFF"/>
              </w:rPr>
              <w:t>We want to appoint a</w:t>
            </w:r>
            <w:r>
              <w:rPr>
                <w:rFonts w:asciiTheme="majorHAnsi" w:hAnsiTheme="majorHAnsi" w:cs="Arial"/>
                <w:shd w:val="clear" w:color="auto" w:fill="FFFFFF"/>
              </w:rPr>
              <w:t xml:space="preserve"> committed and creative </w:t>
            </w:r>
            <w:r w:rsidRPr="00AF5E5F">
              <w:rPr>
                <w:rFonts w:asciiTheme="majorHAnsi" w:hAnsiTheme="majorHAnsi" w:cs="Arial"/>
                <w:shd w:val="clear" w:color="auto" w:fill="FFFFFF"/>
              </w:rPr>
              <w:t>class teacher who</w:t>
            </w:r>
            <w:r w:rsidR="00AB5D23">
              <w:rPr>
                <w:rStyle w:val="wbzude"/>
                <w:rFonts w:asciiTheme="majorHAnsi" w:hAnsiTheme="majorHAnsi" w:cs="Arial"/>
                <w:shd w:val="clear" w:color="auto" w:fill="FFFFFF"/>
              </w:rPr>
              <w:t xml:space="preserve"> is </w:t>
            </w:r>
            <w:r w:rsidR="00120B1F">
              <w:rPr>
                <w:rStyle w:val="wbzude"/>
                <w:rFonts w:asciiTheme="majorHAnsi" w:hAnsiTheme="majorHAnsi" w:cs="Arial"/>
                <w:shd w:val="clear" w:color="auto" w:fill="FFFFFF"/>
              </w:rPr>
              <w:t>vibrant</w:t>
            </w:r>
            <w:r w:rsidR="00AB5D23">
              <w:rPr>
                <w:rStyle w:val="wbzude"/>
                <w:rFonts w:asciiTheme="majorHAnsi" w:hAnsiTheme="majorHAnsi" w:cs="Arial"/>
                <w:shd w:val="clear" w:color="auto" w:fill="FFFFFF"/>
              </w:rPr>
              <w:t xml:space="preserve"> and </w:t>
            </w:r>
            <w:r w:rsidR="001510C3">
              <w:rPr>
                <w:rStyle w:val="wbzude"/>
                <w:rFonts w:asciiTheme="majorHAnsi" w:hAnsiTheme="majorHAnsi" w:cs="Arial"/>
                <w:shd w:val="clear" w:color="auto" w:fill="FFFFFF"/>
              </w:rPr>
              <w:t xml:space="preserve">passionate about motivating and engaging young people </w:t>
            </w:r>
            <w:r w:rsidR="00E2038E">
              <w:rPr>
                <w:rStyle w:val="wbzude"/>
                <w:rFonts w:asciiTheme="majorHAnsi" w:hAnsiTheme="majorHAnsi" w:cs="Arial"/>
                <w:shd w:val="clear" w:color="auto" w:fill="FFFFFF"/>
              </w:rPr>
              <w:t>to learn, explore and experience.</w:t>
            </w:r>
          </w:p>
          <w:p w:rsidR="001E2A5B" w:rsidRDefault="00120B1F" w:rsidP="000877C1">
            <w:pPr>
              <w:rPr>
                <w:rFonts w:ascii="Calibri" w:hAnsi="Calibri" w:cs="Calibri"/>
                <w:color w:val="222222"/>
                <w:sz w:val="27"/>
                <w:szCs w:val="27"/>
                <w:shd w:val="clear" w:color="auto" w:fill="FFFFFF"/>
              </w:rPr>
            </w:pPr>
            <w:r w:rsidRPr="00120B1F">
              <w:rPr>
                <w:rFonts w:cs="Calibri"/>
                <w:color w:val="222222"/>
                <w:shd w:val="clear" w:color="auto" w:fill="FFFFFF"/>
              </w:rPr>
              <w:t>We actively encourage career development and respect initiative and ambition</w:t>
            </w:r>
            <w:r w:rsidR="001E2A5B">
              <w:rPr>
                <w:rFonts w:ascii="Calibri" w:hAnsi="Calibri" w:cs="Calibri"/>
                <w:color w:val="222222"/>
                <w:sz w:val="27"/>
                <w:szCs w:val="27"/>
                <w:shd w:val="clear" w:color="auto" w:fill="FFFFFF"/>
              </w:rPr>
              <w:t xml:space="preserve">.  </w:t>
            </w:r>
          </w:p>
          <w:p w:rsidR="00120B1F" w:rsidRPr="001E2A5B" w:rsidRDefault="001E2A5B" w:rsidP="000877C1">
            <w:pPr>
              <w:rPr>
                <w:rFonts w:asciiTheme="majorHAnsi" w:hAnsiTheme="majorHAnsi"/>
              </w:rPr>
            </w:pPr>
            <w:r w:rsidRPr="001E2A5B">
              <w:rPr>
                <w:rFonts w:asciiTheme="majorHAnsi" w:hAnsiTheme="majorHAnsi" w:cs="Calibri"/>
                <w:color w:val="222222"/>
                <w:shd w:val="clear" w:color="auto" w:fill="FFFFFF"/>
              </w:rPr>
              <w:t xml:space="preserve">We welcome applications from newly qualified and experienced teachers. </w:t>
            </w:r>
          </w:p>
          <w:p w:rsidR="00AC3FBC" w:rsidRPr="00AF5E5F" w:rsidRDefault="00AC3FBC" w:rsidP="000877C1"/>
          <w:p w:rsidR="007C3FFF" w:rsidRPr="00AF5E5F" w:rsidRDefault="007C3FFF" w:rsidP="000877C1">
            <w:r w:rsidRPr="00AF5E5F">
              <w:rPr>
                <w:noProof/>
                <w:lang w:val="en-GB" w:eastAsia="en-GB"/>
              </w:rPr>
              <w:drawing>
                <wp:inline distT="0" distB="0" distL="0" distR="0">
                  <wp:extent cx="1272540" cy="906780"/>
                  <wp:effectExtent l="19050" t="0" r="3810" b="0"/>
                  <wp:docPr id="1" name="Picture 1" descr="http://www.4futures.co.uk/Content/images/gallery_pics/Tuke_internal_corridor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4futures.co.uk/Content/images/gallery_pics/Tuke_internal_corridor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E5F">
              <w:rPr>
                <w:noProof/>
                <w:lang w:val="en-GB" w:eastAsia="en-GB"/>
              </w:rPr>
              <w:drawing>
                <wp:inline distT="0" distB="0" distL="0" distR="0">
                  <wp:extent cx="1348740" cy="906780"/>
                  <wp:effectExtent l="19050" t="0" r="3810" b="0"/>
                  <wp:docPr id="2" name="Picture 2" descr="http://www.4futures.co.uk/Content/images/gallery_pics/Tuke_playground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4futures.co.uk/Content/images/gallery_pics/Tuke_playground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E5F">
              <w:rPr>
                <w:noProof/>
                <w:lang w:val="en-GB" w:eastAsia="en-GB"/>
              </w:rPr>
              <w:drawing>
                <wp:inline distT="0" distB="0" distL="0" distR="0">
                  <wp:extent cx="1211580" cy="876300"/>
                  <wp:effectExtent l="19050" t="0" r="7620" b="0"/>
                  <wp:docPr id="3" name="Picture 3" descr="http://www.4futures.co.uk/Content/images/gallery_pics/Tuke_pool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4futures.co.uk/Content/images/gallery_pics/Tuke_pool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E5F">
              <w:rPr>
                <w:noProof/>
                <w:lang w:val="en-GB" w:eastAsia="en-GB"/>
              </w:rPr>
              <w:drawing>
                <wp:inline distT="0" distB="0" distL="0" distR="0">
                  <wp:extent cx="1303020" cy="876300"/>
                  <wp:effectExtent l="19050" t="0" r="0" b="0"/>
                  <wp:docPr id="4" name="Picture 4" descr="http://www.4futures.co.uk/Content/images/gallery_pics/Tuke_activitysuite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4futures.co.uk/Content/images/gallery_pics/Tuke_activitysuite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5E5F">
              <w:rPr>
                <w:noProof/>
                <w:lang w:val="en-GB" w:eastAsia="en-GB"/>
              </w:rPr>
              <w:drawing>
                <wp:inline distT="0" distB="0" distL="0" distR="0">
                  <wp:extent cx="1181100" cy="881813"/>
                  <wp:effectExtent l="19050" t="0" r="0" b="0"/>
                  <wp:docPr id="7" name="Picture 5" descr="http://www.4futures.co.uk/Content/images/gallery_pics/Tuke_main_corridor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4futures.co.uk/Content/images/gallery_pics/Tuke_main_corridor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1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BC" w:rsidRPr="00AF5E5F" w:rsidRDefault="00AC3FBC" w:rsidP="000877C1">
            <w:pPr>
              <w:rPr>
                <w:b/>
              </w:rPr>
            </w:pPr>
          </w:p>
          <w:p w:rsidR="00AC3FBC" w:rsidRPr="00AF5E5F" w:rsidRDefault="00AC3FBC" w:rsidP="000877C1">
            <w:pPr>
              <w:rPr>
                <w:b/>
              </w:rPr>
            </w:pPr>
          </w:p>
          <w:p w:rsidR="007C3FFF" w:rsidRPr="00AF5E5F" w:rsidRDefault="007C3FFF" w:rsidP="000877C1">
            <w:r w:rsidRPr="00AF5E5F">
              <w:rPr>
                <w:b/>
              </w:rPr>
              <w:t xml:space="preserve">Please download an application pack from </w:t>
            </w:r>
            <w:r w:rsidR="00DE63F4">
              <w:rPr>
                <w:b/>
              </w:rPr>
              <w:t>the TES and the School</w:t>
            </w:r>
            <w:r w:rsidRPr="00AF5E5F">
              <w:rPr>
                <w:b/>
              </w:rPr>
              <w:t xml:space="preserve"> website www.tukeschool.co.uk</w:t>
            </w:r>
          </w:p>
          <w:p w:rsidR="00DE63F4" w:rsidRDefault="007C3FFF" w:rsidP="000877C1">
            <w:proofErr w:type="gramStart"/>
            <w:r w:rsidRPr="00AF5E5F">
              <w:t>Or</w:t>
            </w:r>
            <w:proofErr w:type="gramEnd"/>
            <w:r w:rsidRPr="00AF5E5F">
              <w:t xml:space="preserve"> contact</w:t>
            </w:r>
            <w:r w:rsidR="00AC3FBC" w:rsidRPr="00AF5E5F">
              <w:t xml:space="preserve"> the school office</w:t>
            </w:r>
            <w:r w:rsidRPr="00AF5E5F">
              <w:t>: 020 7525 8002   Tuke School, Daniel Gardens, SE15 6ER</w:t>
            </w:r>
            <w:r w:rsidR="00527031" w:rsidRPr="00AF5E5F">
              <w:t xml:space="preserve">.  </w:t>
            </w:r>
          </w:p>
          <w:p w:rsidR="007C3FFF" w:rsidRPr="00AF5E5F" w:rsidRDefault="00527031" w:rsidP="000877C1">
            <w:r w:rsidRPr="00AF5E5F">
              <w:t xml:space="preserve">Interested candidates </w:t>
            </w:r>
            <w:proofErr w:type="gramStart"/>
            <w:r w:rsidRPr="00AF5E5F">
              <w:t>are strongly recommended</w:t>
            </w:r>
            <w:proofErr w:type="gramEnd"/>
            <w:r w:rsidRPr="00AF5E5F">
              <w:t xml:space="preserve"> to arrange a visit to our school.</w:t>
            </w:r>
          </w:p>
          <w:p w:rsidR="007C3FFF" w:rsidRPr="00AF5E5F" w:rsidRDefault="007C3FFF" w:rsidP="000877C1">
            <w:bookmarkStart w:id="0" w:name="_GoBack"/>
            <w:bookmarkEnd w:id="0"/>
          </w:p>
          <w:p w:rsidR="007C3FFF" w:rsidRPr="00AF5E5F" w:rsidRDefault="007C3FFF" w:rsidP="000877C1">
            <w:r w:rsidRPr="00AF5E5F">
              <w:t xml:space="preserve">Closing date for application </w:t>
            </w:r>
            <w:r w:rsidR="00D441BF">
              <w:rPr>
                <w:b/>
              </w:rPr>
              <w:t>24</w:t>
            </w:r>
            <w:r w:rsidR="00D441BF" w:rsidRPr="00D441BF">
              <w:rPr>
                <w:b/>
                <w:vertAlign w:val="superscript"/>
              </w:rPr>
              <w:t>th</w:t>
            </w:r>
            <w:r w:rsidR="00D441BF">
              <w:rPr>
                <w:b/>
              </w:rPr>
              <w:t xml:space="preserve"> June 2026</w:t>
            </w:r>
          </w:p>
          <w:p w:rsidR="00CD4607" w:rsidRPr="00AF5E5F" w:rsidRDefault="005C040C" w:rsidP="000877C1">
            <w:r w:rsidRPr="00AF5E5F">
              <w:t xml:space="preserve">Interviews </w:t>
            </w:r>
            <w:r w:rsidR="0081483A">
              <w:t xml:space="preserve">to be held from </w:t>
            </w:r>
            <w:r w:rsidR="00D441BF">
              <w:rPr>
                <w:b/>
              </w:rPr>
              <w:t>26</w:t>
            </w:r>
            <w:r w:rsidR="00D441BF" w:rsidRPr="00D441BF">
              <w:rPr>
                <w:b/>
                <w:vertAlign w:val="superscript"/>
              </w:rPr>
              <w:t>th</w:t>
            </w:r>
            <w:r w:rsidR="00D441BF">
              <w:rPr>
                <w:b/>
              </w:rPr>
              <w:t xml:space="preserve"> June 2026 - </w:t>
            </w:r>
          </w:p>
          <w:p w:rsidR="00CD4607" w:rsidRPr="00AF5E5F" w:rsidRDefault="00CD4607" w:rsidP="000877C1"/>
          <w:p w:rsidR="007C3FFF" w:rsidRDefault="007C3FFF" w:rsidP="000877C1">
            <w:r w:rsidRPr="00AF5E5F">
              <w:t xml:space="preserve">Shortlisted applicants </w:t>
            </w:r>
            <w:proofErr w:type="gramStart"/>
            <w:r w:rsidRPr="00AF5E5F">
              <w:t>will be contacted</w:t>
            </w:r>
            <w:proofErr w:type="gramEnd"/>
            <w:r w:rsidRPr="00AF5E5F">
              <w:t xml:space="preserve"> with an </w:t>
            </w:r>
            <w:r w:rsidRPr="00D441BF">
              <w:rPr>
                <w:b/>
              </w:rPr>
              <w:t>interview time and date</w:t>
            </w:r>
            <w:r w:rsidRPr="00AF5E5F">
              <w:t>.</w:t>
            </w:r>
          </w:p>
          <w:p w:rsidR="005B095D" w:rsidRPr="00AF5E5F" w:rsidRDefault="005B095D" w:rsidP="000877C1"/>
          <w:p w:rsidR="007C3FFF" w:rsidRPr="00AF5E5F" w:rsidRDefault="007C3FFF" w:rsidP="000877C1">
            <w:pPr>
              <w:rPr>
                <w:b/>
              </w:rPr>
            </w:pPr>
            <w:proofErr w:type="spellStart"/>
            <w:r w:rsidRPr="00AF5E5F">
              <w:rPr>
                <w:b/>
              </w:rPr>
              <w:t>Southwark</w:t>
            </w:r>
            <w:proofErr w:type="spellEnd"/>
            <w:r w:rsidRPr="00AF5E5F">
              <w:rPr>
                <w:b/>
              </w:rPr>
              <w:t xml:space="preserve"> LA and school governing body are committed to safeguarding and promoting the welfare and </w:t>
            </w:r>
            <w:r w:rsidR="00FF34ED" w:rsidRPr="00AF5E5F">
              <w:rPr>
                <w:b/>
              </w:rPr>
              <w:t>well-being</w:t>
            </w:r>
            <w:r w:rsidRPr="00AF5E5F">
              <w:rPr>
                <w:b/>
              </w:rPr>
              <w:t xml:space="preserve"> of children and young people. This post is subject to enhanced disclosure procedures.</w:t>
            </w:r>
          </w:p>
          <w:p w:rsidR="007C3FFF" w:rsidRPr="00AF5E5F" w:rsidRDefault="007C3FFF" w:rsidP="000877C1">
            <w:pPr>
              <w:rPr>
                <w:rFonts w:ascii="Futura Md" w:eastAsiaTheme="minorHAnsi" w:hAnsi="Futura Md" w:cstheme="minorBidi"/>
                <w:color w:val="383937"/>
              </w:rPr>
            </w:pPr>
          </w:p>
        </w:tc>
        <w:tc>
          <w:tcPr>
            <w:tcW w:w="222" w:type="dxa"/>
          </w:tcPr>
          <w:p w:rsidR="007C3FFF" w:rsidRPr="00AF5E5F" w:rsidRDefault="007C3FFF" w:rsidP="000877C1">
            <w:pPr>
              <w:rPr>
                <w:rFonts w:ascii="Futura Md" w:eastAsiaTheme="minorHAnsi" w:hAnsi="Futura Md" w:cstheme="minorBidi"/>
                <w:color w:val="383937"/>
              </w:rPr>
            </w:pPr>
          </w:p>
        </w:tc>
      </w:tr>
    </w:tbl>
    <w:p w:rsidR="003D1E22" w:rsidRDefault="00D441BF"/>
    <w:sectPr w:rsidR="003D1E22" w:rsidSect="00AB364D">
      <w:pgSz w:w="11899" w:h="16838"/>
      <w:pgMar w:top="1440" w:right="936" w:bottom="936" w:left="936" w:header="720" w:footer="9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">
    <w:altName w:val="Lucida Sans Unicode"/>
    <w:charset w:val="00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2AD"/>
    <w:multiLevelType w:val="hybridMultilevel"/>
    <w:tmpl w:val="67C6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FF"/>
    <w:rsid w:val="00027098"/>
    <w:rsid w:val="000536FE"/>
    <w:rsid w:val="0006676D"/>
    <w:rsid w:val="00096BA5"/>
    <w:rsid w:val="000B1087"/>
    <w:rsid w:val="000B263C"/>
    <w:rsid w:val="000C41B1"/>
    <w:rsid w:val="000F3BE5"/>
    <w:rsid w:val="00104F17"/>
    <w:rsid w:val="00106785"/>
    <w:rsid w:val="00120B1F"/>
    <w:rsid w:val="001510C3"/>
    <w:rsid w:val="00171F6B"/>
    <w:rsid w:val="001D09DA"/>
    <w:rsid w:val="001E2A5B"/>
    <w:rsid w:val="002167C6"/>
    <w:rsid w:val="002749CE"/>
    <w:rsid w:val="0029443A"/>
    <w:rsid w:val="002E5846"/>
    <w:rsid w:val="0031218E"/>
    <w:rsid w:val="00333E98"/>
    <w:rsid w:val="00344FCD"/>
    <w:rsid w:val="00350BCA"/>
    <w:rsid w:val="003550EF"/>
    <w:rsid w:val="003675B0"/>
    <w:rsid w:val="003752A4"/>
    <w:rsid w:val="003A3385"/>
    <w:rsid w:val="003C29DA"/>
    <w:rsid w:val="003E7E94"/>
    <w:rsid w:val="00464CE1"/>
    <w:rsid w:val="00482320"/>
    <w:rsid w:val="004842A7"/>
    <w:rsid w:val="004A2C22"/>
    <w:rsid w:val="004A4F39"/>
    <w:rsid w:val="00527031"/>
    <w:rsid w:val="005339C8"/>
    <w:rsid w:val="005B095D"/>
    <w:rsid w:val="005C040C"/>
    <w:rsid w:val="00640FE6"/>
    <w:rsid w:val="00692C58"/>
    <w:rsid w:val="006C26B6"/>
    <w:rsid w:val="006E1983"/>
    <w:rsid w:val="007C3FFF"/>
    <w:rsid w:val="008015B7"/>
    <w:rsid w:val="00810DE5"/>
    <w:rsid w:val="0081483A"/>
    <w:rsid w:val="00842044"/>
    <w:rsid w:val="008B16B0"/>
    <w:rsid w:val="00927AC6"/>
    <w:rsid w:val="00983766"/>
    <w:rsid w:val="009A7128"/>
    <w:rsid w:val="00AB5D23"/>
    <w:rsid w:val="00AC3FBC"/>
    <w:rsid w:val="00AD24C7"/>
    <w:rsid w:val="00AF5E5F"/>
    <w:rsid w:val="00B46CBF"/>
    <w:rsid w:val="00BA528B"/>
    <w:rsid w:val="00BF257B"/>
    <w:rsid w:val="00C627C5"/>
    <w:rsid w:val="00CC0C68"/>
    <w:rsid w:val="00CD4607"/>
    <w:rsid w:val="00D441BF"/>
    <w:rsid w:val="00D611A7"/>
    <w:rsid w:val="00D8688C"/>
    <w:rsid w:val="00D95B91"/>
    <w:rsid w:val="00DE63F4"/>
    <w:rsid w:val="00E2038E"/>
    <w:rsid w:val="00E97049"/>
    <w:rsid w:val="00EC6EC3"/>
    <w:rsid w:val="00F546E0"/>
    <w:rsid w:val="00F7641A"/>
    <w:rsid w:val="00F77D31"/>
    <w:rsid w:val="00F80A89"/>
    <w:rsid w:val="00FF34ED"/>
    <w:rsid w:val="00FF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/>
    </o:shapedefaults>
    <o:shapelayout v:ext="edit">
      <o:idmap v:ext="edit" data="1"/>
    </o:shapelayout>
  </w:shapeDefaults>
  <w:decimalSymbol w:val="."/>
  <w:listSeparator w:val=","/>
  <w14:docId w14:val="7AC34D5B"/>
  <w15:docId w15:val="{DC38ADFA-A5D9-436D-98DF-51DBE292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F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FF"/>
    <w:rPr>
      <w:rFonts w:ascii="Tahoma" w:eastAsia="Cambria" w:hAnsi="Tahoma" w:cs="Tahoma"/>
      <w:sz w:val="16"/>
      <w:szCs w:val="16"/>
      <w:lang w:val="en-US"/>
    </w:rPr>
  </w:style>
  <w:style w:type="character" w:customStyle="1" w:styleId="wbzude">
    <w:name w:val="wbzude"/>
    <w:basedOn w:val="DefaultParagraphFont"/>
    <w:rsid w:val="00AF5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8C85-5D4A-45F7-AE5B-1369D59D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htully.210</dc:creator>
  <cp:keywords/>
  <dc:description/>
  <cp:lastModifiedBy>Miss H Tully</cp:lastModifiedBy>
  <cp:revision>2</cp:revision>
  <cp:lastPrinted>2021-04-19T10:56:00Z</cp:lastPrinted>
  <dcterms:created xsi:type="dcterms:W3CDTF">2026-06-15T08:13:00Z</dcterms:created>
  <dcterms:modified xsi:type="dcterms:W3CDTF">2026-06-15T08:13:00Z</dcterms:modified>
</cp:coreProperties>
</file>